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3C471" w14:textId="77777777" w:rsidR="004B4C52" w:rsidRDefault="00773818" w:rsidP="009E26F4">
      <w:pPr>
        <w:spacing w:before="240" w:after="240"/>
        <w:jc w:val="both"/>
        <w:rPr>
          <w:sz w:val="40"/>
          <w:szCs w:val="40"/>
        </w:rPr>
      </w:pPr>
      <w:r>
        <w:rPr>
          <w:sz w:val="40"/>
          <w:szCs w:val="40"/>
        </w:rPr>
        <w:t>Раскрснице регулисане свјетлосним уређајима</w:t>
      </w:r>
    </w:p>
    <w:p w14:paraId="0BC4D653" w14:textId="09E67386" w:rsidR="004B4C52" w:rsidRPr="009E26F4" w:rsidRDefault="00773818" w:rsidP="009E26F4">
      <w:pPr>
        <w:spacing w:before="240" w:after="240"/>
        <w:jc w:val="both"/>
      </w:pPr>
      <w:r w:rsidRPr="001A7641">
        <w:t xml:space="preserve">Свјетлосни саобраћајни знакови </w:t>
      </w:r>
      <w:r w:rsidRPr="001A7641">
        <w:t>су свјетлосносигнални уређаји који служе за регулисање, управљање и упозорење возача моторних возила и других учесника у саобраћају.</w:t>
      </w:r>
      <w:r w:rsidR="009E26F4">
        <w:rPr>
          <w:lang w:val="sr-Cyrl-RS"/>
        </w:rPr>
        <w:t xml:space="preserve"> </w:t>
      </w:r>
      <w:r>
        <w:rPr>
          <w:b/>
        </w:rPr>
        <w:t xml:space="preserve">Главне </w:t>
      </w:r>
      <w:r w:rsidR="009E26F4">
        <w:rPr>
          <w:b/>
          <w:lang w:val="sr-Cyrl-RS"/>
        </w:rPr>
        <w:t xml:space="preserve">њихове </w:t>
      </w:r>
      <w:r>
        <w:rPr>
          <w:b/>
        </w:rPr>
        <w:t>функције</w:t>
      </w:r>
      <w:r w:rsidR="009E26F4">
        <w:rPr>
          <w:b/>
          <w:lang w:val="sr-Cyrl-RS"/>
        </w:rPr>
        <w:t xml:space="preserve"> су</w:t>
      </w:r>
      <w:r>
        <w:rPr>
          <w:b/>
        </w:rPr>
        <w:t>:</w:t>
      </w:r>
    </w:p>
    <w:p w14:paraId="195EED78" w14:textId="43755B9C" w:rsidR="004B4C52" w:rsidRPr="009E26F4" w:rsidRDefault="009E26F4" w:rsidP="009E26F4">
      <w:pPr>
        <w:spacing w:before="120" w:after="120"/>
        <w:ind w:firstLine="720"/>
        <w:jc w:val="both"/>
        <w:rPr>
          <w:lang w:val="sr-Cyrl-RS"/>
        </w:rPr>
      </w:pPr>
      <w:r>
        <w:rPr>
          <w:b/>
          <w:lang w:val="sr-Cyrl-RS"/>
        </w:rPr>
        <w:t xml:space="preserve">- </w:t>
      </w:r>
      <w:r w:rsidR="00773818">
        <w:t>успостављање правилног и уредног тока саобраћаја, што повећава пропусну моћ улица и раскрсница</w:t>
      </w:r>
      <w:r>
        <w:rPr>
          <w:lang w:val="sr-Cyrl-RS"/>
        </w:rPr>
        <w:t>,</w:t>
      </w:r>
    </w:p>
    <w:p w14:paraId="69C8DAB9" w14:textId="349B6369" w:rsidR="004B4C52" w:rsidRPr="009E26F4" w:rsidRDefault="009E26F4" w:rsidP="009E26F4">
      <w:pPr>
        <w:spacing w:before="120" w:after="120"/>
        <w:jc w:val="both"/>
        <w:rPr>
          <w:lang w:val="sr-Cyrl-RS"/>
        </w:rPr>
      </w:pPr>
      <w:r>
        <w:rPr>
          <w:b/>
          <w:lang w:val="sr-Cyrl-RS"/>
        </w:rPr>
        <w:t xml:space="preserve"> </w:t>
      </w:r>
      <w:r>
        <w:rPr>
          <w:b/>
          <w:lang w:val="sr-Cyrl-RS"/>
        </w:rPr>
        <w:tab/>
        <w:t xml:space="preserve">- </w:t>
      </w:r>
      <w:r w:rsidR="00773818">
        <w:t>повећава безбједност одвијања саобраћајних токова</w:t>
      </w:r>
      <w:r>
        <w:rPr>
          <w:lang w:val="sr-Cyrl-RS"/>
        </w:rPr>
        <w:t>,</w:t>
      </w:r>
    </w:p>
    <w:p w14:paraId="597BEC02" w14:textId="1E0AF708" w:rsidR="004B4C52" w:rsidRPr="009E26F4" w:rsidRDefault="009E26F4" w:rsidP="009E26F4">
      <w:pPr>
        <w:spacing w:before="120" w:after="120"/>
        <w:ind w:firstLine="720"/>
        <w:jc w:val="both"/>
        <w:rPr>
          <w:lang w:val="sr-Cyrl-RS"/>
        </w:rPr>
      </w:pPr>
      <w:r>
        <w:rPr>
          <w:b/>
          <w:lang w:val="sr-Cyrl-RS"/>
        </w:rPr>
        <w:t xml:space="preserve">- </w:t>
      </w:r>
      <w:r w:rsidR="00773818">
        <w:t>успостављање приближно непрекидног тока саобраћаја са одређеном брзином</w:t>
      </w:r>
      <w:r>
        <w:rPr>
          <w:lang w:val="sr-Cyrl-RS"/>
        </w:rPr>
        <w:t>,</w:t>
      </w:r>
    </w:p>
    <w:p w14:paraId="0219EBC9" w14:textId="5DF85DEF" w:rsidR="004B4C52" w:rsidRPr="009E26F4" w:rsidRDefault="009E26F4" w:rsidP="009E26F4">
      <w:pPr>
        <w:spacing w:before="120" w:after="120"/>
        <w:ind w:firstLine="720"/>
        <w:jc w:val="both"/>
        <w:rPr>
          <w:lang w:val="sr-Cyrl-RS"/>
        </w:rPr>
      </w:pPr>
      <w:r>
        <w:rPr>
          <w:b/>
          <w:lang w:val="sr-Cyrl-RS"/>
        </w:rPr>
        <w:t xml:space="preserve">- </w:t>
      </w:r>
      <w:r w:rsidR="00773818">
        <w:t>прекидања саобраћаја у улицама са великим оптерећењем рад</w:t>
      </w:r>
      <w:r w:rsidR="00773818">
        <w:t>и пролаза п</w:t>
      </w:r>
      <w:r>
        <w:rPr>
          <w:lang w:val="sr-Cyrl-RS"/>
        </w:rPr>
        <w:t>ј</w:t>
      </w:r>
      <w:r w:rsidR="00773818">
        <w:t>ешака и возила из улице са мањим оптерећењем</w:t>
      </w:r>
      <w:r>
        <w:rPr>
          <w:lang w:val="sr-Cyrl-RS"/>
        </w:rPr>
        <w:t>,</w:t>
      </w:r>
    </w:p>
    <w:p w14:paraId="37773671" w14:textId="31E49004" w:rsidR="004B4C52" w:rsidRPr="009E26F4" w:rsidRDefault="009E26F4" w:rsidP="009E26F4">
      <w:pPr>
        <w:spacing w:before="120" w:after="120"/>
        <w:ind w:firstLine="720"/>
        <w:jc w:val="both"/>
        <w:rPr>
          <w:lang w:val="sr-Cyrl-RS"/>
        </w:rPr>
      </w:pPr>
      <w:r>
        <w:rPr>
          <w:b/>
          <w:lang w:val="sr-Cyrl-RS"/>
        </w:rPr>
        <w:t xml:space="preserve">- </w:t>
      </w:r>
      <w:r w:rsidR="00773818">
        <w:t>м</w:t>
      </w:r>
      <w:r w:rsidR="00773818">
        <w:t>огућност давања предности одређеним врстама возила у односу на друга (возила хитне помоћи, ватрогасна, трамвај)</w:t>
      </w:r>
      <w:r>
        <w:rPr>
          <w:lang w:val="sr-Cyrl-RS"/>
        </w:rPr>
        <w:t>,</w:t>
      </w:r>
      <w:r w:rsidR="00773818">
        <w:t xml:space="preserve"> дириговањем рада семафора из командног центра</w:t>
      </w:r>
      <w:r>
        <w:rPr>
          <w:lang w:val="sr-Cyrl-RS"/>
        </w:rPr>
        <w:t>,</w:t>
      </w:r>
    </w:p>
    <w:p w14:paraId="73705E46" w14:textId="13F3066E" w:rsidR="004B4C52" w:rsidRPr="009E26F4" w:rsidRDefault="009E26F4" w:rsidP="009E26F4">
      <w:pPr>
        <w:spacing w:before="120" w:after="120"/>
        <w:ind w:firstLine="720"/>
        <w:jc w:val="both"/>
        <w:rPr>
          <w:lang w:val="sr-Cyrl-RS"/>
        </w:rPr>
      </w:pPr>
      <w:r>
        <w:rPr>
          <w:b/>
          <w:lang w:val="sr-Cyrl-RS"/>
        </w:rPr>
        <w:t xml:space="preserve">- </w:t>
      </w:r>
      <w:r w:rsidR="00773818">
        <w:t>каналисање саобраћаја у одређене жељ</w:t>
      </w:r>
      <w:r>
        <w:rPr>
          <w:lang w:val="sr-Cyrl-RS"/>
        </w:rPr>
        <w:t>е</w:t>
      </w:r>
      <w:r w:rsidR="00773818">
        <w:t>не правце или траке</w:t>
      </w:r>
      <w:r>
        <w:rPr>
          <w:lang w:val="sr-Cyrl-RS"/>
        </w:rPr>
        <w:t>,</w:t>
      </w:r>
    </w:p>
    <w:p w14:paraId="38DD9060" w14:textId="337BEF62" w:rsidR="004B4C52" w:rsidRPr="009E26F4" w:rsidRDefault="009E26F4" w:rsidP="009E26F4">
      <w:pPr>
        <w:spacing w:before="120" w:after="120"/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73818">
        <w:t>упозоравање учесника у саобраћ</w:t>
      </w:r>
      <w:r w:rsidR="00773818">
        <w:t>ају да наил</w:t>
      </w:r>
      <w:r>
        <w:rPr>
          <w:lang w:val="sr-Cyrl-RS"/>
        </w:rPr>
        <w:t>а</w:t>
      </w:r>
      <w:r w:rsidR="00773818">
        <w:t>зе на опасно мјесто</w:t>
      </w:r>
      <w:r>
        <w:rPr>
          <w:lang w:val="sr-Cyrl-RS"/>
        </w:rPr>
        <w:t>.</w:t>
      </w:r>
    </w:p>
    <w:p w14:paraId="26F890E9" w14:textId="77777777" w:rsidR="004B4C52" w:rsidRPr="009E26F4" w:rsidRDefault="00773818" w:rsidP="009E26F4">
      <w:pPr>
        <w:spacing w:before="240" w:after="240"/>
        <w:jc w:val="both"/>
        <w:rPr>
          <w:bCs/>
        </w:rPr>
      </w:pPr>
      <w:r w:rsidRPr="009E26F4">
        <w:rPr>
          <w:bCs/>
        </w:rPr>
        <w:t>Сви свјетлосносигнални уређаји на раскрсницама дјеле се у следеће групе:</w:t>
      </w:r>
    </w:p>
    <w:p w14:paraId="28DC12E9" w14:textId="6C9074B7" w:rsidR="004B4C52" w:rsidRPr="00DD5772" w:rsidRDefault="00773818" w:rsidP="009E26F4">
      <w:pPr>
        <w:spacing w:before="240" w:after="240"/>
        <w:jc w:val="both"/>
        <w:rPr>
          <w:lang w:val="sr-Cyrl-RS"/>
        </w:rPr>
      </w:pPr>
      <w:r>
        <w:rPr>
          <w:b/>
        </w:rPr>
        <w:t xml:space="preserve"> </w:t>
      </w:r>
      <w:r>
        <w:rPr>
          <w:b/>
        </w:rPr>
        <w:tab/>
      </w:r>
      <w:r w:rsidR="00DD5772">
        <w:rPr>
          <w:b/>
          <w:lang w:val="sr-Cyrl-RS"/>
        </w:rPr>
        <w:t xml:space="preserve">1 </w:t>
      </w:r>
      <w:r>
        <w:t>сигнали за регулисање моторног саобраћај</w:t>
      </w:r>
      <w:r w:rsidR="00DD5772">
        <w:rPr>
          <w:lang w:val="sr-Cyrl-RS"/>
        </w:rPr>
        <w:t>а;</w:t>
      </w:r>
    </w:p>
    <w:p w14:paraId="1DCE4D70" w14:textId="7CDA8AE9" w:rsidR="004B4C52" w:rsidRPr="00DD5772" w:rsidRDefault="00DD5772" w:rsidP="00DD5772">
      <w:pPr>
        <w:spacing w:before="240" w:after="240"/>
        <w:ind w:firstLine="720"/>
        <w:jc w:val="both"/>
        <w:rPr>
          <w:lang w:val="sr-Cyrl-RS"/>
        </w:rPr>
      </w:pPr>
      <w:r>
        <w:rPr>
          <w:b/>
          <w:lang w:val="sr-Cyrl-RS"/>
        </w:rPr>
        <w:t xml:space="preserve">2 </w:t>
      </w:r>
      <w:r w:rsidR="00773818">
        <w:t>сигнали за пјешаке и бициклисте</w:t>
      </w:r>
      <w:r>
        <w:rPr>
          <w:lang w:val="sr-Cyrl-RS"/>
        </w:rPr>
        <w:t>;</w:t>
      </w:r>
    </w:p>
    <w:p w14:paraId="0E7D7E88" w14:textId="6CAA3F82" w:rsidR="004B4C52" w:rsidRPr="001A7641" w:rsidRDefault="00DD5772" w:rsidP="00DD5772">
      <w:pPr>
        <w:spacing w:before="240" w:after="240"/>
        <w:ind w:left="720"/>
        <w:jc w:val="both"/>
        <w:rPr>
          <w:lang w:val="sr-Cyrl-RS"/>
        </w:rPr>
      </w:pPr>
      <w:r>
        <w:rPr>
          <w:b/>
          <w:lang w:val="sr-Cyrl-RS"/>
        </w:rPr>
        <w:t xml:space="preserve">3 </w:t>
      </w:r>
      <w:r w:rsidR="00773818">
        <w:t xml:space="preserve">остали специјални </w:t>
      </w:r>
      <w:r w:rsidR="001A7641">
        <w:rPr>
          <w:lang w:val="sr-Cyrl-RS"/>
        </w:rPr>
        <w:t>сигнали</w:t>
      </w:r>
      <w:r>
        <w:rPr>
          <w:lang w:val="sr-Cyrl-RS"/>
        </w:rPr>
        <w:t>;</w:t>
      </w:r>
    </w:p>
    <w:p w14:paraId="7F6BEDC3" w14:textId="4AD9199A" w:rsidR="004B4C52" w:rsidRPr="00DD5772" w:rsidRDefault="00DD5772" w:rsidP="00DD5772">
      <w:pPr>
        <w:spacing w:before="240" w:after="240"/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773818">
        <w:t xml:space="preserve"> </w:t>
      </w:r>
      <w:r w:rsidR="00773818">
        <w:t>семафори и трептачи</w:t>
      </w:r>
      <w:r>
        <w:rPr>
          <w:lang w:val="sr-Cyrl-RS"/>
        </w:rPr>
        <w:t>;</w:t>
      </w:r>
    </w:p>
    <w:p w14:paraId="6A8D412E" w14:textId="0060BE69" w:rsidR="004B4C52" w:rsidRPr="00DD5772" w:rsidRDefault="00DD5772" w:rsidP="00DD5772">
      <w:pPr>
        <w:spacing w:before="240" w:after="240"/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73818">
        <w:t>брзински сигнали</w:t>
      </w:r>
      <w:r>
        <w:rPr>
          <w:lang w:val="sr-Cyrl-RS"/>
        </w:rPr>
        <w:t>;</w:t>
      </w:r>
    </w:p>
    <w:p w14:paraId="480A7EEA" w14:textId="25EF14CB" w:rsidR="004B4C52" w:rsidRPr="00DD5772" w:rsidRDefault="00DD5772" w:rsidP="00DD5772">
      <w:pPr>
        <w:spacing w:before="240" w:after="240"/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73818">
        <w:t>дирекциони и сигнали за поједине саобраћајне траке</w:t>
      </w:r>
      <w:r>
        <w:rPr>
          <w:lang w:val="sr-Cyrl-RS"/>
        </w:rPr>
        <w:t>;</w:t>
      </w:r>
    </w:p>
    <w:p w14:paraId="55B3C4DA" w14:textId="187A286C" w:rsidR="004B4C52" w:rsidRPr="00DD5772" w:rsidRDefault="00DD5772" w:rsidP="00DD5772">
      <w:pPr>
        <w:spacing w:before="240" w:after="240"/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73818">
        <w:t>сигнали за возила јавног градског саобраћаја</w:t>
      </w:r>
      <w:r>
        <w:rPr>
          <w:lang w:val="sr-Cyrl-RS"/>
        </w:rPr>
        <w:t>;</w:t>
      </w:r>
    </w:p>
    <w:p w14:paraId="33BE7CE4" w14:textId="567D4DD4" w:rsidR="001A7641" w:rsidRDefault="001A7641" w:rsidP="009E26F4">
      <w:pPr>
        <w:spacing w:before="240" w:after="240"/>
        <w:jc w:val="both"/>
        <w:rPr>
          <w:lang w:val="sr-Cyrl-RS"/>
        </w:rPr>
      </w:pPr>
      <w:r>
        <w:rPr>
          <w:lang w:val="sr-Cyrl-RS"/>
        </w:rPr>
        <w:t>ВРСТЕ СВЈЕТЛОСНИХ САОБРАЋАЈНИХ ЗНАКОВА</w:t>
      </w:r>
    </w:p>
    <w:p w14:paraId="6C93C3F9" w14:textId="7A44C8AE" w:rsidR="004B4C52" w:rsidRPr="00DD5772" w:rsidRDefault="001A7641" w:rsidP="00DD5772">
      <w:pPr>
        <w:spacing w:before="120" w:after="120"/>
        <w:jc w:val="both"/>
        <w:rPr>
          <w:lang w:val="sr-Cyrl-RS"/>
        </w:rPr>
      </w:pPr>
      <w:r>
        <w:rPr>
          <w:lang w:val="sr-Cyrl-RS"/>
        </w:rPr>
        <w:t>Свјетлосни сигнали се постављају да би регулисали кретање на површ</w:t>
      </w:r>
      <w:r w:rsidR="00DD5772">
        <w:rPr>
          <w:lang w:val="sr-Cyrl-RS"/>
        </w:rPr>
        <w:t>и</w:t>
      </w:r>
      <w:r>
        <w:rPr>
          <w:lang w:val="sr-Cyrl-RS"/>
        </w:rPr>
        <w:t xml:space="preserve">нама намијењеним за одвијање истих или различитих видова саобраћаја на  мјестима њиховог укрштања. </w:t>
      </w:r>
      <w:r w:rsidR="00773818" w:rsidRPr="00DD5772">
        <w:rPr>
          <w:bCs/>
          <w:i/>
          <w:iCs/>
        </w:rPr>
        <w:t>Сигнали се постављају</w:t>
      </w:r>
      <w:r w:rsidR="00773818">
        <w:rPr>
          <w:b/>
        </w:rPr>
        <w:t>:</w:t>
      </w:r>
    </w:p>
    <w:p w14:paraId="7BD20D0E" w14:textId="3BD3BD36" w:rsidR="004B4C52" w:rsidRPr="00DD5772" w:rsidRDefault="00773818" w:rsidP="00DD5772">
      <w:pPr>
        <w:spacing w:before="120" w:after="120"/>
        <w:jc w:val="both"/>
        <w:rPr>
          <w:lang w:val="sr-Cyrl-RS"/>
        </w:rPr>
      </w:pPr>
      <w:r>
        <w:rPr>
          <w:b/>
        </w:rPr>
        <w:t xml:space="preserve">a)  </w:t>
      </w:r>
      <w:r>
        <w:rPr>
          <w:b/>
        </w:rPr>
        <w:tab/>
      </w:r>
      <w:r>
        <w:t>на раскрснице које формирају двије или више саобраћајница на којима се временски одвијају са</w:t>
      </w:r>
      <w:r>
        <w:t>обраћајни токови који су међусобно у конфликту</w:t>
      </w:r>
      <w:r w:rsidR="00DD5772">
        <w:rPr>
          <w:lang w:val="sr-Cyrl-RS"/>
        </w:rPr>
        <w:t>,</w:t>
      </w:r>
    </w:p>
    <w:p w14:paraId="444BDDFA" w14:textId="610CA370" w:rsidR="004B4C52" w:rsidRPr="0099436D" w:rsidRDefault="00773818" w:rsidP="00DD5772">
      <w:pPr>
        <w:spacing w:before="120" w:after="120"/>
        <w:jc w:val="both"/>
        <w:rPr>
          <w:lang w:val="sr-Cyrl-RS"/>
        </w:rPr>
      </w:pPr>
      <w:r>
        <w:rPr>
          <w:b/>
        </w:rPr>
        <w:t xml:space="preserve">b)  </w:t>
      </w:r>
      <w:r>
        <w:rPr>
          <w:b/>
        </w:rPr>
        <w:tab/>
      </w:r>
      <w:r>
        <w:t>на дио саобраћајнице преко које се реализује интензиван пјешачки саобраћај</w:t>
      </w:r>
      <w:r w:rsidR="0099436D">
        <w:rPr>
          <w:lang w:val="sr-Cyrl-RS"/>
        </w:rPr>
        <w:t>,</w:t>
      </w:r>
    </w:p>
    <w:p w14:paraId="2D8F9E75" w14:textId="3CE6D6E8" w:rsidR="004B4C52" w:rsidRPr="0099436D" w:rsidRDefault="001A7641" w:rsidP="00DD5772">
      <w:pPr>
        <w:spacing w:before="120" w:after="120"/>
        <w:jc w:val="both"/>
        <w:rPr>
          <w:lang w:val="sr-Cyrl-RS"/>
        </w:rPr>
      </w:pPr>
      <w:r>
        <w:rPr>
          <w:b/>
          <w:lang w:val="sr-Cyrl-RS"/>
        </w:rPr>
        <w:t>в</w:t>
      </w:r>
      <w:r w:rsidR="00773818">
        <w:rPr>
          <w:b/>
        </w:rPr>
        <w:t xml:space="preserve">)   </w:t>
      </w:r>
      <w:r w:rsidR="00773818">
        <w:rPr>
          <w:b/>
        </w:rPr>
        <w:tab/>
      </w:r>
      <w:r w:rsidR="00773818">
        <w:t>на мјесту укрштања саобраћајнице са жељезничком пругом у нивоу</w:t>
      </w:r>
      <w:r w:rsidR="0099436D">
        <w:rPr>
          <w:lang w:val="sr-Cyrl-RS"/>
        </w:rPr>
        <w:t>,</w:t>
      </w:r>
    </w:p>
    <w:p w14:paraId="79BEB1C9" w14:textId="7ECF463D" w:rsidR="004B4C52" w:rsidRPr="0099436D" w:rsidRDefault="001A7641" w:rsidP="00DD5772">
      <w:pPr>
        <w:spacing w:before="120" w:after="120"/>
        <w:jc w:val="both"/>
        <w:rPr>
          <w:lang w:val="sr-Cyrl-RS"/>
        </w:rPr>
      </w:pPr>
      <w:r>
        <w:rPr>
          <w:b/>
          <w:lang w:val="sr-Cyrl-RS"/>
        </w:rPr>
        <w:t>г</w:t>
      </w:r>
      <w:r w:rsidR="00773818">
        <w:rPr>
          <w:b/>
        </w:rPr>
        <w:t xml:space="preserve">)  </w:t>
      </w:r>
      <w:r w:rsidR="00773818">
        <w:rPr>
          <w:b/>
        </w:rPr>
        <w:tab/>
      </w:r>
      <w:r w:rsidR="00773818">
        <w:t>на дио саобраћајнице гдје се обављају грађевински радов</w:t>
      </w:r>
      <w:r w:rsidR="00773818">
        <w:t>и</w:t>
      </w:r>
      <w:r w:rsidR="0099436D">
        <w:rPr>
          <w:lang w:val="sr-Cyrl-RS"/>
        </w:rPr>
        <w:t>,</w:t>
      </w:r>
    </w:p>
    <w:p w14:paraId="23B77092" w14:textId="6EB984D0" w:rsidR="004B4C52" w:rsidRPr="0099436D" w:rsidRDefault="001A7641" w:rsidP="00DD5772">
      <w:pPr>
        <w:spacing w:before="120" w:after="120"/>
        <w:ind w:left="720" w:hanging="720"/>
        <w:jc w:val="both"/>
        <w:rPr>
          <w:lang w:val="sr-Cyrl-RS"/>
        </w:rPr>
      </w:pPr>
      <w:r>
        <w:rPr>
          <w:b/>
          <w:lang w:val="sr-Cyrl-RS"/>
        </w:rPr>
        <w:t>д</w:t>
      </w:r>
      <w:r w:rsidR="00773818">
        <w:rPr>
          <w:b/>
        </w:rPr>
        <w:t xml:space="preserve">)  </w:t>
      </w:r>
      <w:r w:rsidR="00773818">
        <w:rPr>
          <w:b/>
        </w:rPr>
        <w:tab/>
      </w:r>
      <w:r w:rsidR="00773818">
        <w:t>на улаз, излаз и дуж саобраћајнице гдје је временска расподјела саобраћајних токова по смјеру во</w:t>
      </w:r>
      <w:r w:rsidR="00DD5772">
        <w:rPr>
          <w:lang w:val="sr-Cyrl-RS"/>
        </w:rPr>
        <w:t>ж</w:t>
      </w:r>
      <w:r w:rsidR="00773818">
        <w:t>ње</w:t>
      </w:r>
      <w:r w:rsidR="0099436D">
        <w:rPr>
          <w:lang w:val="sr-Cyrl-RS"/>
        </w:rPr>
        <w:t>.</w:t>
      </w:r>
    </w:p>
    <w:p w14:paraId="172F01B8" w14:textId="77C92C06" w:rsidR="004B4C52" w:rsidRDefault="00773818" w:rsidP="009E26F4">
      <w:pPr>
        <w:spacing w:before="240" w:after="240"/>
        <w:jc w:val="both"/>
      </w:pPr>
      <w:r>
        <w:lastRenderedPageBreak/>
        <w:t>За регулисање саобраћајних токова у поменутим случајевима користе се различите врсте светлосних сигнала, односно семафора.</w:t>
      </w:r>
      <w:r w:rsidR="0099436D">
        <w:rPr>
          <w:lang w:val="sr-Cyrl-RS"/>
        </w:rPr>
        <w:t xml:space="preserve"> </w:t>
      </w:r>
      <w:r w:rsidRPr="0099436D">
        <w:t>Семафори</w:t>
      </w:r>
      <w:r>
        <w:rPr>
          <w:u w:val="single"/>
        </w:rPr>
        <w:t xml:space="preserve"> </w:t>
      </w:r>
      <w:r>
        <w:t>су различито обли</w:t>
      </w:r>
      <w:r>
        <w:t>коване металне или пластичне кутије које на једној од страна имају уграђена пластична или стаклена сочива.</w:t>
      </w:r>
      <w:r w:rsidR="0099436D">
        <w:rPr>
          <w:lang w:val="sr-Cyrl-RS"/>
        </w:rPr>
        <w:t xml:space="preserve"> </w:t>
      </w:r>
      <w:r>
        <w:t>Сочива семафора са горње или бочних страна заштићена су металним или пластичним с</w:t>
      </w:r>
      <w:r w:rsidR="0099436D">
        <w:rPr>
          <w:lang w:val="sr-Cyrl-RS"/>
        </w:rPr>
        <w:t>ј</w:t>
      </w:r>
      <w:r>
        <w:t>енилом.</w:t>
      </w:r>
      <w:r w:rsidR="0099436D">
        <w:rPr>
          <w:lang w:val="sr-Cyrl-RS"/>
        </w:rPr>
        <w:t xml:space="preserve"> </w:t>
      </w:r>
      <w:r>
        <w:t>С</w:t>
      </w:r>
      <w:r w:rsidR="0099436D">
        <w:rPr>
          <w:lang w:val="sr-Cyrl-RS"/>
        </w:rPr>
        <w:t>ј</w:t>
      </w:r>
      <w:r>
        <w:t>енило штити сочиво од спољашњег осв</w:t>
      </w:r>
      <w:r w:rsidR="0099436D">
        <w:rPr>
          <w:lang w:val="sr-Cyrl-RS"/>
        </w:rPr>
        <w:t>ј</w:t>
      </w:r>
      <w:r>
        <w:t>етљења и самим тим омогу</w:t>
      </w:r>
      <w:r>
        <w:t>ћава боље дјеловање семафора.</w:t>
      </w:r>
      <w:r w:rsidR="0099436D">
        <w:rPr>
          <w:lang w:val="sr-Cyrl-RS"/>
        </w:rPr>
        <w:t xml:space="preserve"> </w:t>
      </w:r>
      <w:r>
        <w:t>У унутрашњости семафора уграђена су параболична огледала у чијем центру се налазе електричне сијалице које осветљавају сочива</w:t>
      </w:r>
      <w:r w:rsidR="0099436D">
        <w:rPr>
          <w:lang w:val="sr-Cyrl-RS"/>
        </w:rPr>
        <w:t xml:space="preserve"> (слика 1)</w:t>
      </w:r>
      <w:r>
        <w:t>.</w:t>
      </w:r>
    </w:p>
    <w:p w14:paraId="0161B5AE" w14:textId="7BAAE1A1" w:rsidR="004B4C52" w:rsidRDefault="00773818" w:rsidP="0099436D">
      <w:pPr>
        <w:spacing w:before="240" w:after="240"/>
        <w:jc w:val="center"/>
      </w:pPr>
      <w:r>
        <w:rPr>
          <w:noProof/>
        </w:rPr>
        <w:drawing>
          <wp:inline distT="114300" distB="114300" distL="114300" distR="114300" wp14:anchorId="4B4A09A8" wp14:editId="72615FCC">
            <wp:extent cx="3705225" cy="3062288"/>
            <wp:effectExtent l="0" t="0" r="0" b="0"/>
            <wp:docPr id="1" name="image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30622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59EDCA4" w14:textId="1ECB309A" w:rsidR="0099436D" w:rsidRPr="0099436D" w:rsidRDefault="0099436D" w:rsidP="0099436D">
      <w:pPr>
        <w:spacing w:before="240" w:after="240"/>
        <w:jc w:val="center"/>
        <w:rPr>
          <w:lang w:val="sr-Cyrl-RS"/>
        </w:rPr>
      </w:pPr>
      <w:r>
        <w:rPr>
          <w:lang w:val="sr-Cyrl-RS"/>
        </w:rPr>
        <w:t>Слика 1. Семафор</w:t>
      </w:r>
    </w:p>
    <w:p w14:paraId="1C8392C7" w14:textId="77777777" w:rsidR="004B4C52" w:rsidRDefault="00773818" w:rsidP="0099436D">
      <w:pPr>
        <w:spacing w:before="120" w:after="120"/>
        <w:jc w:val="both"/>
        <w:rPr>
          <w:b/>
        </w:rPr>
      </w:pPr>
      <w:r>
        <w:rPr>
          <w:b/>
        </w:rPr>
        <w:t>Врсте семафора су:</w:t>
      </w:r>
    </w:p>
    <w:p w14:paraId="7EA2A977" w14:textId="77777777" w:rsidR="004B4C52" w:rsidRDefault="00773818" w:rsidP="0099436D">
      <w:pPr>
        <w:spacing w:before="120" w:after="120"/>
        <w:jc w:val="both"/>
      </w:pPr>
      <w:r>
        <w:t>–        семафори са тробојним свјетлима</w:t>
      </w:r>
    </w:p>
    <w:p w14:paraId="414C4962" w14:textId="77777777" w:rsidR="004B4C52" w:rsidRDefault="00773818" w:rsidP="0099436D">
      <w:pPr>
        <w:spacing w:before="120" w:after="120"/>
        <w:jc w:val="both"/>
      </w:pPr>
      <w:r>
        <w:t>–        семафори са двобојним свјетлима</w:t>
      </w:r>
    </w:p>
    <w:p w14:paraId="26A7FC4F" w14:textId="77777777" w:rsidR="004B4C52" w:rsidRDefault="00773818" w:rsidP="0099436D">
      <w:pPr>
        <w:spacing w:before="120" w:after="120"/>
        <w:jc w:val="both"/>
      </w:pPr>
      <w:r>
        <w:t>–        семафори са једно</w:t>
      </w:r>
      <w:r>
        <w:t>бојним свјетлима</w:t>
      </w:r>
    </w:p>
    <w:p w14:paraId="15873606" w14:textId="77777777" w:rsidR="004B4C52" w:rsidRDefault="00773818" w:rsidP="009E26F4">
      <w:pPr>
        <w:spacing w:before="240" w:after="240"/>
        <w:jc w:val="both"/>
        <w:rPr>
          <w:b/>
        </w:rPr>
      </w:pPr>
      <w:r>
        <w:rPr>
          <w:b/>
        </w:rPr>
        <w:t>Семафори са тробојним свјетлима</w:t>
      </w:r>
    </w:p>
    <w:p w14:paraId="77BCFABC" w14:textId="169A3BB3" w:rsidR="004B4C52" w:rsidRPr="0099436D" w:rsidRDefault="00773818" w:rsidP="009E26F4">
      <w:pPr>
        <w:spacing w:before="240" w:after="240"/>
        <w:jc w:val="both"/>
      </w:pPr>
      <w:r>
        <w:t>Семафори са тробојним свјетлима састављени су од три поља са сочивима кружног облика црвене, жуте и зелене боје</w:t>
      </w:r>
      <w:r w:rsidR="0099436D">
        <w:rPr>
          <w:lang w:val="sr-Cyrl-RS"/>
        </w:rPr>
        <w:t xml:space="preserve"> (слика 2). </w:t>
      </w:r>
      <w:r w:rsidRPr="0099436D">
        <w:rPr>
          <w:bCs/>
        </w:rPr>
        <w:t>Они сигналишу четири сигнална појма:</w:t>
      </w:r>
    </w:p>
    <w:p w14:paraId="27EBF8CE" w14:textId="37C1C1E7" w:rsidR="004B4C52" w:rsidRPr="0099436D" w:rsidRDefault="00773818" w:rsidP="0099436D">
      <w:pPr>
        <w:spacing w:before="120" w:after="120"/>
        <w:jc w:val="both"/>
        <w:rPr>
          <w:lang w:val="sr-Cyrl-RS"/>
        </w:rPr>
      </w:pPr>
      <w:r>
        <w:rPr>
          <w:b/>
        </w:rPr>
        <w:t xml:space="preserve">1.   </w:t>
      </w:r>
      <w:r>
        <w:rPr>
          <w:b/>
        </w:rPr>
        <w:tab/>
      </w:r>
      <w:r>
        <w:t>црвено свјетло – означава возачима да је забрањен пролаз кроз раскрсницу</w:t>
      </w:r>
      <w:r w:rsidR="0099436D">
        <w:rPr>
          <w:lang w:val="sr-Cyrl-RS"/>
        </w:rPr>
        <w:t>,</w:t>
      </w:r>
    </w:p>
    <w:p w14:paraId="22B4D014" w14:textId="1F389C67" w:rsidR="004B4C52" w:rsidRPr="0099436D" w:rsidRDefault="00773818" w:rsidP="0099436D">
      <w:pPr>
        <w:spacing w:before="120" w:after="120"/>
        <w:jc w:val="both"/>
        <w:rPr>
          <w:lang w:val="sr-Cyrl-RS"/>
        </w:rPr>
      </w:pPr>
      <w:r>
        <w:rPr>
          <w:b/>
        </w:rPr>
        <w:t xml:space="preserve">2.   </w:t>
      </w:r>
      <w:r>
        <w:rPr>
          <w:b/>
        </w:rPr>
        <w:tab/>
      </w:r>
      <w:r>
        <w:t>истовремено црвено и ж</w:t>
      </w:r>
      <w:r>
        <w:t>уто – означава да ће ускоро бити зелено свјетло</w:t>
      </w:r>
      <w:r w:rsidR="0099436D">
        <w:rPr>
          <w:lang w:val="sr-Cyrl-RS"/>
        </w:rPr>
        <w:t>,</w:t>
      </w:r>
    </w:p>
    <w:p w14:paraId="0D9F4F8F" w14:textId="59D4DAF5" w:rsidR="004B4C52" w:rsidRPr="0099436D" w:rsidRDefault="00773818" w:rsidP="0099436D">
      <w:pPr>
        <w:spacing w:before="120" w:after="120"/>
        <w:jc w:val="both"/>
        <w:rPr>
          <w:lang w:val="sr-Cyrl-RS"/>
        </w:rPr>
      </w:pPr>
      <w:r>
        <w:rPr>
          <w:b/>
        </w:rPr>
        <w:t xml:space="preserve">3.   </w:t>
      </w:r>
      <w:r>
        <w:rPr>
          <w:b/>
        </w:rPr>
        <w:tab/>
      </w:r>
      <w:r>
        <w:t>зелено свјетло – означава возачима да је дозвољен пролазак кроз раскрсницу</w:t>
      </w:r>
      <w:r w:rsidR="0099436D">
        <w:rPr>
          <w:lang w:val="sr-Cyrl-RS"/>
        </w:rPr>
        <w:t>,</w:t>
      </w:r>
    </w:p>
    <w:p w14:paraId="33BBCE95" w14:textId="55E0C40A" w:rsidR="004B4C52" w:rsidRPr="0099436D" w:rsidRDefault="00773818" w:rsidP="0099436D">
      <w:pPr>
        <w:spacing w:before="120" w:after="120"/>
        <w:ind w:left="720" w:hanging="720"/>
        <w:jc w:val="both"/>
        <w:rPr>
          <w:lang w:val="sr-Cyrl-RS"/>
        </w:rPr>
      </w:pPr>
      <w:r>
        <w:rPr>
          <w:b/>
        </w:rPr>
        <w:t xml:space="preserve">4.   </w:t>
      </w:r>
      <w:r>
        <w:rPr>
          <w:b/>
        </w:rPr>
        <w:tab/>
      </w:r>
      <w:r>
        <w:t xml:space="preserve">жуто свјетло – означава да ће ускоро бити црвено свјетло, оно служи за пражњење раскрснице и за пролаз возила која се не </w:t>
      </w:r>
      <w:r>
        <w:t>могу безбједно зауставити</w:t>
      </w:r>
      <w:r w:rsidR="0099436D">
        <w:rPr>
          <w:lang w:val="sr-Cyrl-RS"/>
        </w:rPr>
        <w:t>.</w:t>
      </w:r>
    </w:p>
    <w:p w14:paraId="25018BFC" w14:textId="31D25117" w:rsidR="004B4C52" w:rsidRDefault="00773818" w:rsidP="009E26F4">
      <w:pPr>
        <w:spacing w:before="240" w:after="240"/>
        <w:jc w:val="both"/>
      </w:pPr>
      <w:r>
        <w:t>Трајање истовременог црвеног и жутог свјетла износи</w:t>
      </w:r>
      <w:r w:rsidR="0099436D">
        <w:rPr>
          <w:lang w:val="sr-Cyrl-RS"/>
        </w:rPr>
        <w:t xml:space="preserve"> </w:t>
      </w:r>
      <w:r>
        <w:t>2</w:t>
      </w:r>
      <w:r>
        <w:t>s, а жуто свјетло износи</w:t>
      </w:r>
      <w:r w:rsidR="0099436D">
        <w:rPr>
          <w:lang w:val="sr-Cyrl-RS"/>
        </w:rPr>
        <w:t xml:space="preserve"> </w:t>
      </w:r>
      <w:r>
        <w:t>3</w:t>
      </w:r>
      <w:r>
        <w:t>s.</w:t>
      </w:r>
      <w:r w:rsidR="0099436D">
        <w:rPr>
          <w:lang w:val="sr-Cyrl-RS"/>
        </w:rPr>
        <w:t xml:space="preserve"> </w:t>
      </w:r>
      <w:r>
        <w:t xml:space="preserve">Остала свјетла се прорачунавају у зависности од величине </w:t>
      </w:r>
      <w:r w:rsidR="0099436D">
        <w:rPr>
          <w:lang w:val="sr-Cyrl-RS"/>
        </w:rPr>
        <w:t>саобраћајног тока</w:t>
      </w:r>
      <w:r>
        <w:t>.</w:t>
      </w:r>
    </w:p>
    <w:p w14:paraId="3DABDF70" w14:textId="77777777" w:rsidR="0099436D" w:rsidRDefault="0099436D" w:rsidP="009E26F4">
      <w:pPr>
        <w:spacing w:before="240" w:after="240"/>
        <w:jc w:val="both"/>
      </w:pPr>
    </w:p>
    <w:p w14:paraId="476419EA" w14:textId="77777777" w:rsidR="004B4C52" w:rsidRPr="0099436D" w:rsidRDefault="00773818" w:rsidP="009E26F4">
      <w:pPr>
        <w:spacing w:before="240" w:after="240"/>
        <w:jc w:val="both"/>
        <w:rPr>
          <w:bCs/>
        </w:rPr>
      </w:pPr>
      <w:r w:rsidRPr="0099436D">
        <w:rPr>
          <w:bCs/>
        </w:rPr>
        <w:lastRenderedPageBreak/>
        <w:t>Ови семафори се користе да би се регулисао:</w:t>
      </w:r>
    </w:p>
    <w:p w14:paraId="6642F7E7" w14:textId="7544A026" w:rsidR="004B4C52" w:rsidRPr="0099436D" w:rsidRDefault="00773818" w:rsidP="0099436D">
      <w:pPr>
        <w:spacing w:before="120" w:after="120"/>
        <w:jc w:val="both"/>
        <w:rPr>
          <w:lang w:val="sr-Cyrl-RS"/>
        </w:rPr>
      </w:pPr>
      <w:r>
        <w:t>–</w:t>
      </w:r>
      <w:r>
        <w:t xml:space="preserve">    саобраћај моторних в</w:t>
      </w:r>
      <w:r>
        <w:t>озила</w:t>
      </w:r>
      <w:r w:rsidR="0099436D">
        <w:rPr>
          <w:lang w:val="sr-Cyrl-RS"/>
        </w:rPr>
        <w:t>,</w:t>
      </w:r>
    </w:p>
    <w:p w14:paraId="322D4737" w14:textId="64C0C86A" w:rsidR="004B4C52" w:rsidRPr="0099436D" w:rsidRDefault="00773818" w:rsidP="0099436D">
      <w:pPr>
        <w:spacing w:before="120" w:after="120"/>
        <w:jc w:val="both"/>
        <w:rPr>
          <w:lang w:val="sr-Cyrl-RS"/>
        </w:rPr>
      </w:pPr>
      <w:r>
        <w:t>–</w:t>
      </w:r>
      <w:r>
        <w:t xml:space="preserve">    бициклистички саобраћај</w:t>
      </w:r>
      <w:r w:rsidR="0099436D">
        <w:rPr>
          <w:lang w:val="sr-Cyrl-RS"/>
        </w:rPr>
        <w:t>.</w:t>
      </w:r>
    </w:p>
    <w:p w14:paraId="12FE50BF" w14:textId="3CA7BE01" w:rsidR="004B4C52" w:rsidRDefault="00773818" w:rsidP="009E26F4">
      <w:pPr>
        <w:spacing w:before="240" w:after="240"/>
        <w:jc w:val="both"/>
      </w:pPr>
      <w:r>
        <w:t>У случају да се иза семафора налази нека препрека која би утицала на благовремено уочава</w:t>
      </w:r>
      <w:r w:rsidR="0099436D">
        <w:rPr>
          <w:lang w:val="sr-Cyrl-RS"/>
        </w:rPr>
        <w:t>њ</w:t>
      </w:r>
      <w:r>
        <w:t>е семафора, мора се поставити са предње стране контрастна табла.</w:t>
      </w:r>
      <w:r w:rsidR="0099436D">
        <w:rPr>
          <w:lang w:val="sr-Cyrl-RS"/>
        </w:rPr>
        <w:t xml:space="preserve"> </w:t>
      </w:r>
      <w:r>
        <w:t>Семафори са тробојним свјетлима се користе на прилазима раскрс</w:t>
      </w:r>
      <w:r>
        <w:t>ницама када се временски не раздвајају могући смјерови кретања са тог прилаза.</w:t>
      </w:r>
      <w:r w:rsidR="0099436D">
        <w:rPr>
          <w:lang w:val="sr-Cyrl-RS"/>
        </w:rPr>
        <w:t xml:space="preserve"> </w:t>
      </w:r>
      <w:r>
        <w:t>Семафори са тробојним свјетлима са стрелицама користе се на прилазима раскрсницама када се временски раздвајају конфликтни токови</w:t>
      </w:r>
      <w:r w:rsidR="00C918FC">
        <w:rPr>
          <w:lang w:val="sr-Cyrl-RS"/>
        </w:rPr>
        <w:t xml:space="preserve"> (слика 3)</w:t>
      </w:r>
      <w:r>
        <w:t>.</w:t>
      </w:r>
    </w:p>
    <w:p w14:paraId="416C78D1" w14:textId="35F10191" w:rsidR="004B4C52" w:rsidRDefault="00773818" w:rsidP="00C918FC">
      <w:pPr>
        <w:spacing w:before="240" w:after="240"/>
        <w:jc w:val="center"/>
      </w:pPr>
      <w:r>
        <w:rPr>
          <w:noProof/>
        </w:rPr>
        <w:drawing>
          <wp:inline distT="114300" distB="114300" distL="114300" distR="114300" wp14:anchorId="1CA51949" wp14:editId="04C7C8E2">
            <wp:extent cx="3128296" cy="2250178"/>
            <wp:effectExtent l="0" t="0" r="0" b="0"/>
            <wp:docPr id="4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28296" cy="22501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9D5F2B6" w14:textId="505A2FC4" w:rsidR="0099436D" w:rsidRPr="0099436D" w:rsidRDefault="0099436D" w:rsidP="00C918FC">
      <w:pPr>
        <w:spacing w:before="240" w:after="240"/>
        <w:jc w:val="center"/>
        <w:rPr>
          <w:lang w:val="sr-Cyrl-RS"/>
        </w:rPr>
      </w:pPr>
      <w:r>
        <w:rPr>
          <w:lang w:val="sr-Cyrl-RS"/>
        </w:rPr>
        <w:t xml:space="preserve">Слика 2. </w:t>
      </w:r>
      <w:r w:rsidR="00C918FC">
        <w:rPr>
          <w:lang w:val="sr-Cyrl-RS"/>
        </w:rPr>
        <w:t>Семафор са тробојним свјетлима</w:t>
      </w:r>
    </w:p>
    <w:p w14:paraId="7963C410" w14:textId="0A30EDC7" w:rsidR="004B4C52" w:rsidRDefault="00773818" w:rsidP="009E26F4">
      <w:pPr>
        <w:spacing w:before="240" w:after="240"/>
        <w:jc w:val="both"/>
      </w:pPr>
      <w:r>
        <w:t xml:space="preserve"> </w:t>
      </w:r>
      <w:r>
        <w:rPr>
          <w:noProof/>
        </w:rPr>
        <w:drawing>
          <wp:inline distT="114300" distB="114300" distL="114300" distR="114300" wp14:anchorId="7F7244E3" wp14:editId="5DC9C0E8">
            <wp:extent cx="2813971" cy="2133600"/>
            <wp:effectExtent l="0" t="0" r="0" b="0"/>
            <wp:docPr id="7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3971" cy="2133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114300" distB="114300" distL="114300" distR="114300" wp14:anchorId="1FFA7BA5" wp14:editId="676629FA">
            <wp:extent cx="2656819" cy="2119313"/>
            <wp:effectExtent l="0" t="0" r="0" b="0"/>
            <wp:docPr id="5" name="image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56819" cy="21193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7D1A1C1" w14:textId="77777777" w:rsidR="00C918FC" w:rsidRDefault="00C918FC" w:rsidP="00C918FC">
      <w:pPr>
        <w:spacing w:before="240" w:after="240"/>
        <w:jc w:val="center"/>
        <w:rPr>
          <w:lang w:val="sr-Cyrl-RS"/>
        </w:rPr>
      </w:pPr>
      <w:r>
        <w:rPr>
          <w:lang w:val="sr-Cyrl-RS"/>
        </w:rPr>
        <w:t>Слика 3. Сигнали са стрелицама</w:t>
      </w:r>
    </w:p>
    <w:p w14:paraId="69069D7A" w14:textId="23668EEA" w:rsidR="004B4C52" w:rsidRDefault="00773818" w:rsidP="00C918FC">
      <w:pPr>
        <w:spacing w:before="240" w:after="240"/>
        <w:jc w:val="both"/>
      </w:pPr>
      <w:r>
        <w:t>Бициклистички семафори се кор</w:t>
      </w:r>
      <w:r w:rsidR="00C918FC">
        <w:rPr>
          <w:lang w:val="sr-Cyrl-RS"/>
        </w:rPr>
        <w:t>и</w:t>
      </w:r>
      <w:r>
        <w:t xml:space="preserve">сите за </w:t>
      </w:r>
      <w:r>
        <w:t>регулисање укрштања бицикиклистичког саобраћаја са осталим видовима саобраћаја.</w:t>
      </w:r>
      <w:r w:rsidR="00C918FC">
        <w:rPr>
          <w:lang w:val="sr-Cyrl-RS"/>
        </w:rPr>
        <w:t xml:space="preserve"> </w:t>
      </w:r>
      <w:r>
        <w:t>У сочивма бициклистичких семафора</w:t>
      </w:r>
      <w:r w:rsidR="00C918FC">
        <w:rPr>
          <w:lang w:val="sr-Cyrl-RS"/>
        </w:rPr>
        <w:t xml:space="preserve"> </w:t>
      </w:r>
      <w:r>
        <w:t>поставља се симбол бицикла.</w:t>
      </w:r>
    </w:p>
    <w:p w14:paraId="30855F94" w14:textId="07B08FEE" w:rsidR="00C918FC" w:rsidRDefault="00C918FC" w:rsidP="00C918FC">
      <w:pPr>
        <w:spacing w:before="240" w:after="240"/>
        <w:jc w:val="both"/>
      </w:pPr>
    </w:p>
    <w:p w14:paraId="1B8E44CD" w14:textId="3BF22DD0" w:rsidR="00C918FC" w:rsidRDefault="00C918FC" w:rsidP="00C918FC">
      <w:pPr>
        <w:spacing w:before="240" w:after="240"/>
        <w:jc w:val="both"/>
      </w:pPr>
    </w:p>
    <w:p w14:paraId="22C91052" w14:textId="77777777" w:rsidR="00C918FC" w:rsidRPr="00C918FC" w:rsidRDefault="00C918FC" w:rsidP="00C918FC">
      <w:pPr>
        <w:spacing w:before="240" w:after="240"/>
        <w:jc w:val="both"/>
        <w:rPr>
          <w:lang w:val="sr-Cyrl-RS"/>
        </w:rPr>
      </w:pPr>
    </w:p>
    <w:p w14:paraId="3DD42EFB" w14:textId="77777777" w:rsidR="004B4C52" w:rsidRDefault="00773818" w:rsidP="009E26F4">
      <w:pPr>
        <w:spacing w:before="240" w:after="240"/>
        <w:jc w:val="both"/>
        <w:rPr>
          <w:b/>
        </w:rPr>
      </w:pPr>
      <w:r>
        <w:rPr>
          <w:b/>
        </w:rPr>
        <w:lastRenderedPageBreak/>
        <w:t>Семафори са двобојним свјетлима</w:t>
      </w:r>
    </w:p>
    <w:p w14:paraId="7DE5CD7C" w14:textId="54816C8C" w:rsidR="004B4C52" w:rsidRPr="00C918FC" w:rsidRDefault="00773818" w:rsidP="00C918FC">
      <w:pPr>
        <w:spacing w:before="120" w:after="120"/>
        <w:jc w:val="both"/>
      </w:pPr>
      <w:r>
        <w:t>Семафори са двобојним свјетлима састављени су од два поља са сочивима кружног или квадратног облика црвене и зелене боје.</w:t>
      </w:r>
      <w:r w:rsidR="00C918FC">
        <w:rPr>
          <w:lang w:val="sr-Cyrl-RS"/>
        </w:rPr>
        <w:t xml:space="preserve"> </w:t>
      </w:r>
      <w:r w:rsidRPr="00C918FC">
        <w:rPr>
          <w:bCs/>
        </w:rPr>
        <w:t>Семафори са двобојним свјетлима служе да би регулисали:</w:t>
      </w:r>
    </w:p>
    <w:p w14:paraId="740915BD" w14:textId="46DB9934" w:rsidR="004B4C52" w:rsidRPr="00C918FC" w:rsidRDefault="00773818" w:rsidP="00C918FC">
      <w:pPr>
        <w:spacing w:before="120" w:after="120"/>
        <w:jc w:val="both"/>
        <w:rPr>
          <w:lang w:val="sr-Cyrl-RS"/>
        </w:rPr>
      </w:pPr>
      <w:r>
        <w:t>–        пјешачки саобраћај</w:t>
      </w:r>
      <w:r w:rsidR="00C918FC">
        <w:rPr>
          <w:lang w:val="sr-Cyrl-RS"/>
        </w:rPr>
        <w:t>,</w:t>
      </w:r>
    </w:p>
    <w:p w14:paraId="1B93F211" w14:textId="71913F7F" w:rsidR="004B4C52" w:rsidRPr="00C918FC" w:rsidRDefault="00773818" w:rsidP="00C918FC">
      <w:pPr>
        <w:spacing w:before="120" w:after="120"/>
        <w:jc w:val="both"/>
        <w:rPr>
          <w:lang w:val="sr-Cyrl-RS"/>
        </w:rPr>
      </w:pPr>
      <w:r>
        <w:t>–        моторни саобраћај по тракама</w:t>
      </w:r>
      <w:r w:rsidR="00C918FC">
        <w:rPr>
          <w:lang w:val="sr-Cyrl-RS"/>
        </w:rPr>
        <w:t>.</w:t>
      </w:r>
    </w:p>
    <w:p w14:paraId="31947079" w14:textId="33E1C33D" w:rsidR="004B4C52" w:rsidRPr="00C918FC" w:rsidRDefault="00773818" w:rsidP="00C918FC">
      <w:pPr>
        <w:spacing w:before="120" w:after="120"/>
        <w:jc w:val="both"/>
      </w:pPr>
      <w:r>
        <w:t xml:space="preserve">Семафори за </w:t>
      </w:r>
      <w:r>
        <w:t>регулисање пјешачког саобраћаја имају уцртану силуету пјешака.</w:t>
      </w:r>
      <w:r w:rsidR="00C918FC">
        <w:rPr>
          <w:lang w:val="sr-Cyrl-RS"/>
        </w:rPr>
        <w:t xml:space="preserve"> </w:t>
      </w:r>
      <w:r w:rsidRPr="00C918FC">
        <w:rPr>
          <w:bCs/>
        </w:rPr>
        <w:t>Они могу бити у облику</w:t>
      </w:r>
      <w:r w:rsidR="00C918FC">
        <w:rPr>
          <w:bCs/>
          <w:lang w:val="sr-Cyrl-RS"/>
        </w:rPr>
        <w:t xml:space="preserve"> </w:t>
      </w:r>
      <w:r>
        <w:t>квадрата</w:t>
      </w:r>
      <w:r w:rsidR="00C918FC">
        <w:rPr>
          <w:lang w:val="sr-Cyrl-RS"/>
        </w:rPr>
        <w:t xml:space="preserve"> или круга (слика 4).</w:t>
      </w:r>
    </w:p>
    <w:p w14:paraId="26AB9638" w14:textId="770BDC1D" w:rsidR="004B4C52" w:rsidRDefault="00773818" w:rsidP="00C918FC">
      <w:pPr>
        <w:spacing w:before="240" w:after="240"/>
        <w:jc w:val="center"/>
      </w:pPr>
      <w:r>
        <w:rPr>
          <w:noProof/>
        </w:rPr>
        <w:drawing>
          <wp:inline distT="114300" distB="114300" distL="114300" distR="114300" wp14:anchorId="66851664" wp14:editId="1AB8D4D8">
            <wp:extent cx="3607281" cy="1462088"/>
            <wp:effectExtent l="0" t="0" r="0" b="0"/>
            <wp:docPr id="9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07281" cy="14620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D084663" w14:textId="4E978DC0" w:rsidR="00C918FC" w:rsidRPr="00C918FC" w:rsidRDefault="00C918FC" w:rsidP="00C918FC">
      <w:pPr>
        <w:spacing w:before="240" w:after="240"/>
        <w:jc w:val="center"/>
        <w:rPr>
          <w:lang w:val="sr-Cyrl-RS"/>
        </w:rPr>
      </w:pPr>
      <w:r>
        <w:rPr>
          <w:lang w:val="sr-Cyrl-RS"/>
        </w:rPr>
        <w:t>Слика 4 Семафор за регулисање саобраћаја пјешака</w:t>
      </w:r>
    </w:p>
    <w:p w14:paraId="5A108BCF" w14:textId="511F993E" w:rsidR="004B4C52" w:rsidRPr="00C918FC" w:rsidRDefault="00773818" w:rsidP="009E26F4">
      <w:pPr>
        <w:spacing w:before="240" w:after="240"/>
        <w:jc w:val="both"/>
        <w:rPr>
          <w:lang w:val="sr-Cyrl-RS"/>
        </w:rPr>
      </w:pPr>
      <w:r>
        <w:t>Семафори за вођење саобраћаја по тракама користе се на мјестима гдје једна или више трака у току дана мјења смјер кретања.</w:t>
      </w:r>
      <w:r w:rsidR="00C918FC">
        <w:rPr>
          <w:lang w:val="sr-Cyrl-RS"/>
        </w:rPr>
        <w:t xml:space="preserve"> </w:t>
      </w:r>
      <w:r>
        <w:t>Саобраћај з</w:t>
      </w:r>
      <w:r>
        <w:t>а вођење саобраћаја по тракама на сочивима црвене боје имају укрштене линије, док сочива зелене боје имају симбол стрелице са врхом надоле.</w:t>
      </w:r>
      <w:r w:rsidR="00C918FC">
        <w:rPr>
          <w:lang w:val="sr-Cyrl-RS"/>
        </w:rPr>
        <w:t xml:space="preserve"> </w:t>
      </w:r>
      <w:r w:rsidRPr="00C918FC">
        <w:rPr>
          <w:bCs/>
        </w:rPr>
        <w:t>Могу бити у облику</w:t>
      </w:r>
      <w:r w:rsidR="00C918FC">
        <w:rPr>
          <w:bCs/>
          <w:lang w:val="sr-Cyrl-RS"/>
        </w:rPr>
        <w:t xml:space="preserve"> квадрата или круга</w:t>
      </w:r>
      <w:r w:rsidR="00C918FC">
        <w:rPr>
          <w:lang w:val="sr-Cyrl-RS"/>
        </w:rPr>
        <w:t xml:space="preserve"> (слика 5).</w:t>
      </w:r>
    </w:p>
    <w:p w14:paraId="47D062AF" w14:textId="4446D190" w:rsidR="004B4C52" w:rsidRDefault="00773818" w:rsidP="00C918FC">
      <w:pPr>
        <w:spacing w:before="240" w:after="240"/>
        <w:jc w:val="center"/>
      </w:pPr>
      <w:r>
        <w:rPr>
          <w:noProof/>
        </w:rPr>
        <w:drawing>
          <wp:inline distT="114300" distB="114300" distL="114300" distR="114300" wp14:anchorId="3FCA2621" wp14:editId="49259AA7">
            <wp:extent cx="4338638" cy="2541202"/>
            <wp:effectExtent l="0" t="0" r="0" b="0"/>
            <wp:docPr id="8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38638" cy="25412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BE26CAF" w14:textId="1E9EF844" w:rsidR="00C918FC" w:rsidRPr="00C918FC" w:rsidRDefault="00C918FC" w:rsidP="00C918FC">
      <w:pPr>
        <w:spacing w:before="240" w:after="240"/>
        <w:jc w:val="center"/>
        <w:rPr>
          <w:lang w:val="sr-Cyrl-RS"/>
        </w:rPr>
      </w:pPr>
      <w:r>
        <w:rPr>
          <w:lang w:val="sr-Cyrl-RS"/>
        </w:rPr>
        <w:t>Слика 5. Семафори за вођење саобраћаја по тракама</w:t>
      </w:r>
    </w:p>
    <w:p w14:paraId="2066AF4A" w14:textId="48506071" w:rsidR="004B4C52" w:rsidRDefault="00773818" w:rsidP="009E26F4">
      <w:pPr>
        <w:spacing w:before="240" w:after="240"/>
        <w:jc w:val="both"/>
        <w:rPr>
          <w:b/>
        </w:rPr>
      </w:pPr>
      <w:r>
        <w:rPr>
          <w:b/>
        </w:rPr>
        <w:t>Семафори са једнобојн</w:t>
      </w:r>
      <w:r w:rsidR="00C918FC">
        <w:rPr>
          <w:b/>
          <w:lang w:val="sr-Cyrl-RS"/>
        </w:rPr>
        <w:t>и</w:t>
      </w:r>
      <w:r>
        <w:rPr>
          <w:b/>
        </w:rPr>
        <w:t>м свјетлима</w:t>
      </w:r>
    </w:p>
    <w:p w14:paraId="4D704E5E" w14:textId="000A127A" w:rsidR="004B4C52" w:rsidRPr="00231962" w:rsidRDefault="00773818" w:rsidP="009E26F4">
      <w:pPr>
        <w:spacing w:before="240" w:after="240"/>
        <w:jc w:val="both"/>
      </w:pPr>
      <w:r>
        <w:t>Семафори са једнобојним свј</w:t>
      </w:r>
      <w:r>
        <w:t>етлима се користе за регулисање трамвајског саобраћаја, саобраћаја моторних возила на мјестима преласка пруге у нивоу, за упозорење учесника у саобраћају на опасна мјеста на путу или градској саобраћајници и за давање додатних обавјештења учесницима у саоб</w:t>
      </w:r>
      <w:r>
        <w:t>раћају.</w:t>
      </w:r>
      <w:r w:rsidR="00231962">
        <w:rPr>
          <w:lang w:val="sr-Cyrl-RS"/>
        </w:rPr>
        <w:t xml:space="preserve"> </w:t>
      </w:r>
      <w:r w:rsidRPr="00231962">
        <w:rPr>
          <w:bCs/>
        </w:rPr>
        <w:t>Семафори са једнобојним свјетлима су:</w:t>
      </w:r>
    </w:p>
    <w:p w14:paraId="687B43BD" w14:textId="6F035E0F" w:rsidR="004B4C52" w:rsidRPr="00231962" w:rsidRDefault="00773818" w:rsidP="00231962">
      <w:pPr>
        <w:spacing w:before="120" w:after="120"/>
        <w:jc w:val="both"/>
        <w:rPr>
          <w:lang w:val="sr-Cyrl-RS"/>
        </w:rPr>
      </w:pPr>
      <w:r>
        <w:lastRenderedPageBreak/>
        <w:t>–        са једн</w:t>
      </w:r>
      <w:r w:rsidR="00231962">
        <w:rPr>
          <w:lang w:val="sr-Cyrl-RS"/>
        </w:rPr>
        <w:t>им</w:t>
      </w:r>
      <w:r>
        <w:t xml:space="preserve"> пољем</w:t>
      </w:r>
      <w:r w:rsidR="00231962">
        <w:rPr>
          <w:lang w:val="sr-Cyrl-RS"/>
        </w:rPr>
        <w:t>,</w:t>
      </w:r>
    </w:p>
    <w:p w14:paraId="5BE29076" w14:textId="6F3C473A" w:rsidR="004B4C52" w:rsidRPr="00231962" w:rsidRDefault="00773818" w:rsidP="00231962">
      <w:pPr>
        <w:spacing w:before="120" w:after="120"/>
        <w:jc w:val="both"/>
        <w:rPr>
          <w:lang w:val="sr-Cyrl-RS"/>
        </w:rPr>
      </w:pPr>
      <w:r>
        <w:t>–        са дв</w:t>
      </w:r>
      <w:r w:rsidR="00231962">
        <w:rPr>
          <w:lang w:val="sr-Cyrl-RS"/>
        </w:rPr>
        <w:t>а</w:t>
      </w:r>
      <w:r>
        <w:t xml:space="preserve"> пољем</w:t>
      </w:r>
      <w:r w:rsidR="00231962">
        <w:rPr>
          <w:lang w:val="sr-Cyrl-RS"/>
        </w:rPr>
        <w:t>,</w:t>
      </w:r>
    </w:p>
    <w:p w14:paraId="1DCCE0CD" w14:textId="76857DEB" w:rsidR="004B4C52" w:rsidRPr="00231962" w:rsidRDefault="00773818" w:rsidP="00231962">
      <w:pPr>
        <w:spacing w:before="120" w:after="120"/>
        <w:jc w:val="both"/>
        <w:rPr>
          <w:lang w:val="sr-Cyrl-RS"/>
        </w:rPr>
      </w:pPr>
      <w:r>
        <w:t>–        са три или више по</w:t>
      </w:r>
      <w:r w:rsidR="00231962">
        <w:rPr>
          <w:lang w:val="sr-Cyrl-RS"/>
        </w:rPr>
        <w:t>љ</w:t>
      </w:r>
      <w:r>
        <w:t>а</w:t>
      </w:r>
      <w:r w:rsidR="00231962">
        <w:rPr>
          <w:lang w:val="sr-Cyrl-RS"/>
        </w:rPr>
        <w:t>.</w:t>
      </w:r>
    </w:p>
    <w:p w14:paraId="57D8DB75" w14:textId="77777777" w:rsidR="004B4C52" w:rsidRPr="00231962" w:rsidRDefault="00773818" w:rsidP="00231962">
      <w:pPr>
        <w:spacing w:before="120" w:after="120"/>
        <w:jc w:val="both"/>
        <w:rPr>
          <w:bCs/>
        </w:rPr>
      </w:pPr>
      <w:r w:rsidRPr="00231962">
        <w:rPr>
          <w:bCs/>
        </w:rPr>
        <w:t>Семафори са једнобојним свјетлима са једним пољем користе се за:</w:t>
      </w:r>
    </w:p>
    <w:p w14:paraId="3568002E" w14:textId="3CCF83A2" w:rsidR="004B4C52" w:rsidRPr="00231962" w:rsidRDefault="00773818" w:rsidP="00231962">
      <w:pPr>
        <w:spacing w:before="120" w:after="120"/>
        <w:jc w:val="both"/>
        <w:rPr>
          <w:lang w:val="sr-Cyrl-RS"/>
        </w:rPr>
      </w:pPr>
      <w:r>
        <w:t>–        регулисање скретања в</w:t>
      </w:r>
      <w:r w:rsidR="00231962">
        <w:rPr>
          <w:lang w:val="sr-Cyrl-RS"/>
        </w:rPr>
        <w:t>о</w:t>
      </w:r>
      <w:r>
        <w:t>зила на раскрсницама</w:t>
      </w:r>
      <w:r w:rsidR="00231962">
        <w:rPr>
          <w:lang w:val="sr-Cyrl-RS"/>
        </w:rPr>
        <w:t>,</w:t>
      </w:r>
    </w:p>
    <w:p w14:paraId="71DBB508" w14:textId="56367B6E" w:rsidR="004B4C52" w:rsidRPr="00231962" w:rsidRDefault="00773818" w:rsidP="00231962">
      <w:pPr>
        <w:spacing w:before="120" w:after="120"/>
        <w:jc w:val="both"/>
        <w:rPr>
          <w:lang w:val="sr-Cyrl-RS"/>
        </w:rPr>
      </w:pPr>
      <w:r>
        <w:t xml:space="preserve">–   </w:t>
      </w:r>
      <w:r>
        <w:t>упозоравање учесника у саобраћају на опасна мјеста на путу или градској саобраћајници</w:t>
      </w:r>
      <w:r w:rsidR="00231962">
        <w:rPr>
          <w:lang w:val="sr-Cyrl-RS"/>
        </w:rPr>
        <w:t>,</w:t>
      </w:r>
    </w:p>
    <w:p w14:paraId="14BCE952" w14:textId="032A02A2" w:rsidR="004B4C52" w:rsidRPr="00231962" w:rsidRDefault="00773818" w:rsidP="00231962">
      <w:pPr>
        <w:spacing w:before="120" w:after="120"/>
        <w:jc w:val="both"/>
        <w:rPr>
          <w:lang w:val="sr-Cyrl-RS"/>
        </w:rPr>
      </w:pPr>
      <w:r>
        <w:t xml:space="preserve">–       </w:t>
      </w:r>
      <w:r>
        <w:t>регулисање скретања трамваја</w:t>
      </w:r>
      <w:r w:rsidR="00231962">
        <w:rPr>
          <w:lang w:val="sr-Cyrl-RS"/>
        </w:rPr>
        <w:t>.</w:t>
      </w:r>
    </w:p>
    <w:p w14:paraId="43B43279" w14:textId="7EF7D5B3" w:rsidR="004B4C52" w:rsidRDefault="00773818" w:rsidP="009E26F4">
      <w:pPr>
        <w:spacing w:before="240" w:after="240"/>
        <w:jc w:val="both"/>
      </w:pPr>
      <w:r>
        <w:t>Семафо</w:t>
      </w:r>
      <w:r>
        <w:t>ри за регулисање скретања моторних возила (допунски семафори) постављају се уз главни семафор са тробојним свјетлима и могу регулисати скретање у лијево и у десно.</w:t>
      </w:r>
      <w:r w:rsidR="00231962">
        <w:rPr>
          <w:lang w:val="sr-Cyrl-RS"/>
        </w:rPr>
        <w:t xml:space="preserve"> </w:t>
      </w:r>
      <w:r>
        <w:t>Они се пале само када је упаљено црвено свјетло на главном семафору</w:t>
      </w:r>
      <w:r w:rsidR="00231962">
        <w:rPr>
          <w:lang w:val="sr-Cyrl-RS"/>
        </w:rPr>
        <w:t xml:space="preserve"> (слика 6)</w:t>
      </w:r>
      <w:r>
        <w:t>.</w:t>
      </w:r>
    </w:p>
    <w:p w14:paraId="73012CD6" w14:textId="04CE2CE5" w:rsidR="004B4C52" w:rsidRDefault="00773818" w:rsidP="00231962">
      <w:pPr>
        <w:spacing w:before="240" w:after="240"/>
        <w:jc w:val="center"/>
      </w:pPr>
      <w:r>
        <w:rPr>
          <w:noProof/>
        </w:rPr>
        <w:drawing>
          <wp:inline distT="114300" distB="114300" distL="114300" distR="114300" wp14:anchorId="42AACA44" wp14:editId="2D1E6520">
            <wp:extent cx="2382749" cy="1662113"/>
            <wp:effectExtent l="0" t="0" r="0" b="0"/>
            <wp:docPr id="10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2749" cy="16621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49CF0C8" w14:textId="2CCADEA1" w:rsidR="00231962" w:rsidRPr="00231962" w:rsidRDefault="00231962" w:rsidP="00231962">
      <w:pPr>
        <w:spacing w:before="240" w:after="240"/>
        <w:jc w:val="center"/>
        <w:rPr>
          <w:lang w:val="sr-Cyrl-RS"/>
        </w:rPr>
      </w:pPr>
      <w:r>
        <w:rPr>
          <w:lang w:val="sr-Cyrl-RS"/>
        </w:rPr>
        <w:t>Слика 6. Семафори за регулисање скретања моторних возила</w:t>
      </w:r>
    </w:p>
    <w:p w14:paraId="5C80A511" w14:textId="77777777" w:rsidR="00231962" w:rsidRDefault="00773818" w:rsidP="009E26F4">
      <w:pPr>
        <w:spacing w:before="240" w:after="240"/>
        <w:jc w:val="both"/>
        <w:rPr>
          <w:lang w:val="sr-Cyrl-RS"/>
        </w:rPr>
      </w:pPr>
      <w:r>
        <w:t>Семафори за упозорење учесника у саобраћају, т</w:t>
      </w:r>
      <w:r w:rsidR="00231962">
        <w:rPr>
          <w:lang w:val="sr-Cyrl-RS"/>
        </w:rPr>
        <w:t>з</w:t>
      </w:r>
      <w:r>
        <w:t>в</w:t>
      </w:r>
      <w:r w:rsidR="00231962">
        <w:rPr>
          <w:lang w:val="sr-Cyrl-RS"/>
        </w:rPr>
        <w:t>.</w:t>
      </w:r>
      <w:r>
        <w:t xml:space="preserve"> трептачи се постављају испред или на самом мјесту опасности на путу или на градској саобраћајници.</w:t>
      </w:r>
      <w:r w:rsidR="00231962">
        <w:rPr>
          <w:lang w:val="sr-Cyrl-RS"/>
        </w:rPr>
        <w:t xml:space="preserve"> </w:t>
      </w:r>
      <w:r>
        <w:t>Таква мјеста су: раскрснице које представљају црне тачке, опасни пјешачки прелази итд.</w:t>
      </w:r>
      <w:r w:rsidR="00231962">
        <w:rPr>
          <w:lang w:val="sr-Cyrl-RS"/>
        </w:rPr>
        <w:t xml:space="preserve"> </w:t>
      </w:r>
      <w:r>
        <w:t>Они се наизмен</w:t>
      </w:r>
      <w:r>
        <w:t>ично пале и гасе.</w:t>
      </w:r>
      <w:r w:rsidR="00231962">
        <w:rPr>
          <w:lang w:val="sr-Cyrl-RS"/>
        </w:rPr>
        <w:t xml:space="preserve"> </w:t>
      </w:r>
    </w:p>
    <w:p w14:paraId="3F625412" w14:textId="73B48073" w:rsidR="004B4C52" w:rsidRPr="00231962" w:rsidRDefault="00773818" w:rsidP="009E26F4">
      <w:pPr>
        <w:spacing w:before="240" w:after="240"/>
        <w:jc w:val="both"/>
        <w:rPr>
          <w:lang w:val="sr-Cyrl-RS"/>
        </w:rPr>
      </w:pPr>
      <w:r>
        <w:t>Семафори са једнобојним свјетлима са два поља користе се за регулисање трамвајског саобраћаја.</w:t>
      </w:r>
      <w:r w:rsidR="00231962">
        <w:rPr>
          <w:lang w:val="sr-Cyrl-RS"/>
        </w:rPr>
        <w:t xml:space="preserve"> </w:t>
      </w:r>
      <w:r>
        <w:t>Сочива семафора за регулисање трамвајског саобраћаја су бјеле боје и затам</w:t>
      </w:r>
      <w:r w:rsidR="00231962">
        <w:rPr>
          <w:lang w:val="sr-Cyrl-RS"/>
        </w:rPr>
        <w:t>њ</w:t>
      </w:r>
      <w:r>
        <w:t>ене су, осим симбола хоризонталне, вертикалне и косе црте.</w:t>
      </w:r>
      <w:r w:rsidR="00231962">
        <w:rPr>
          <w:lang w:val="sr-Cyrl-RS"/>
        </w:rPr>
        <w:t xml:space="preserve"> Хоризонтална црта означава забрањен пролаз трамвајима, док вертикална црта означава дозвољен пролаз (слика 7). </w:t>
      </w:r>
    </w:p>
    <w:p w14:paraId="3A4007B0" w14:textId="32ADE782" w:rsidR="004B4C52" w:rsidRDefault="00773818" w:rsidP="00231962">
      <w:pPr>
        <w:spacing w:before="240" w:after="240"/>
        <w:jc w:val="center"/>
      </w:pPr>
      <w:r>
        <w:rPr>
          <w:noProof/>
        </w:rPr>
        <w:drawing>
          <wp:inline distT="114300" distB="114300" distL="114300" distR="114300" wp14:anchorId="021A4EFA" wp14:editId="460FEE6B">
            <wp:extent cx="4336996" cy="1828800"/>
            <wp:effectExtent l="0" t="0" r="6985" b="0"/>
            <wp:docPr id="6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57543" cy="18374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497356D" w14:textId="39378C2B" w:rsidR="00231962" w:rsidRPr="00231962" w:rsidRDefault="00231962" w:rsidP="00231962">
      <w:pPr>
        <w:spacing w:before="240" w:after="240"/>
        <w:jc w:val="center"/>
        <w:rPr>
          <w:lang w:val="sr-Cyrl-RS"/>
        </w:rPr>
      </w:pPr>
      <w:r>
        <w:rPr>
          <w:lang w:val="sr-Cyrl-RS"/>
        </w:rPr>
        <w:t>Слика 7. Семафор са једнобојним свјетлима са два поља</w:t>
      </w:r>
    </w:p>
    <w:p w14:paraId="1397FDFA" w14:textId="0AD7ADA5" w:rsidR="004B4C52" w:rsidRPr="00231962" w:rsidRDefault="00773818" w:rsidP="009E26F4">
      <w:pPr>
        <w:spacing w:before="240" w:after="240"/>
        <w:jc w:val="both"/>
        <w:rPr>
          <w:lang w:val="sr-Cyrl-RS"/>
        </w:rPr>
      </w:pPr>
      <w:r>
        <w:lastRenderedPageBreak/>
        <w:t>Семафор</w:t>
      </w:r>
      <w:r>
        <w:t>и са једнобојним свјетлима са три или више поља користе се за обавјештавање учесника у саобраћају о препорученим брзинама на то</w:t>
      </w:r>
      <w:r w:rsidR="00231962">
        <w:rPr>
          <w:lang w:val="sr-Cyrl-RS"/>
        </w:rPr>
        <w:t xml:space="preserve">ј дионици пута. </w:t>
      </w:r>
      <w:r>
        <w:t>Сочива су б</w:t>
      </w:r>
      <w:r w:rsidR="00231962">
        <w:rPr>
          <w:lang w:val="sr-Cyrl-RS"/>
        </w:rPr>
        <w:t>и</w:t>
      </w:r>
      <w:r>
        <w:t>јеле боје, а бројеви препоручене брзине зелене боје.</w:t>
      </w:r>
      <w:r w:rsidR="00231962">
        <w:rPr>
          <w:lang w:val="sr-Cyrl-RS"/>
        </w:rPr>
        <w:t xml:space="preserve"> </w:t>
      </w:r>
      <w:r>
        <w:t>Ови семафори имају нарочиту примјену код коорднисаних по</w:t>
      </w:r>
      <w:r>
        <w:t>теза гдје учесницима у саобраћају сигналишу брзину којом треба да се крећу да би на следећ</w:t>
      </w:r>
      <w:r w:rsidR="00056FED">
        <w:rPr>
          <w:lang w:val="sr-Cyrl-RS"/>
        </w:rPr>
        <w:t>о</w:t>
      </w:r>
      <w:r>
        <w:t>ј раскрсници имали зелени талас</w:t>
      </w:r>
      <w:r w:rsidR="00056FED">
        <w:rPr>
          <w:lang w:val="sr-Cyrl-RS"/>
        </w:rPr>
        <w:t xml:space="preserve"> (слика 8)</w:t>
      </w:r>
      <w:r>
        <w:t>.</w:t>
      </w:r>
    </w:p>
    <w:p w14:paraId="48F71E16" w14:textId="0F2D4778" w:rsidR="004B4C52" w:rsidRDefault="00773818" w:rsidP="00056FED">
      <w:pPr>
        <w:jc w:val="center"/>
      </w:pPr>
      <w:r>
        <w:rPr>
          <w:noProof/>
        </w:rPr>
        <w:drawing>
          <wp:inline distT="114300" distB="114300" distL="114300" distR="114300" wp14:anchorId="309FEE3F" wp14:editId="0283A6A8">
            <wp:extent cx="3890963" cy="3169561"/>
            <wp:effectExtent l="0" t="0" r="0" b="0"/>
            <wp:docPr id="2" name="image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90963" cy="31695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71B86BB" w14:textId="7D21D9C7" w:rsidR="00056FED" w:rsidRDefault="00056FED" w:rsidP="00056FED">
      <w:pPr>
        <w:jc w:val="center"/>
        <w:rPr>
          <w:lang w:val="sr-Cyrl-RS"/>
        </w:rPr>
      </w:pPr>
      <w:r>
        <w:rPr>
          <w:lang w:val="sr-Cyrl-RS"/>
        </w:rPr>
        <w:t>Слика 8. Семафор за означавање препоручених брзина</w:t>
      </w:r>
    </w:p>
    <w:p w14:paraId="16ACA4CD" w14:textId="783B0989" w:rsidR="00056FED" w:rsidRDefault="00056FED" w:rsidP="00056FED">
      <w:pPr>
        <w:jc w:val="center"/>
        <w:rPr>
          <w:lang w:val="sr-Cyrl-RS"/>
        </w:rPr>
      </w:pPr>
    </w:p>
    <w:p w14:paraId="0BE9CE66" w14:textId="239FDBD3" w:rsidR="00056FED" w:rsidRDefault="00056FED" w:rsidP="00056FED">
      <w:pPr>
        <w:jc w:val="center"/>
        <w:rPr>
          <w:lang w:val="sr-Cyrl-RS"/>
        </w:rPr>
      </w:pPr>
    </w:p>
    <w:p w14:paraId="46C0ED0B" w14:textId="72528C18" w:rsidR="00056FED" w:rsidRDefault="00056FED" w:rsidP="00056FED">
      <w:pPr>
        <w:jc w:val="center"/>
        <w:rPr>
          <w:lang w:val="sr-Cyrl-RS"/>
        </w:rPr>
      </w:pPr>
    </w:p>
    <w:p w14:paraId="7E4FD709" w14:textId="77777777" w:rsidR="00056FED" w:rsidRPr="00D7697D" w:rsidRDefault="00056FED" w:rsidP="00056FED">
      <w:pPr>
        <w:jc w:val="both"/>
        <w:rPr>
          <w:lang w:val="sr-Latn-RS"/>
        </w:rPr>
      </w:pPr>
      <w:r>
        <w:rPr>
          <w:lang w:val="sr-Cyrl-RS"/>
        </w:rPr>
        <w:t xml:space="preserve">Додатне консултације на маил </w:t>
      </w:r>
      <w:hyperlink r:id="rId15" w:history="1">
        <w:r w:rsidRPr="001D2739">
          <w:rPr>
            <w:rStyle w:val="Hyperlink"/>
          </w:rPr>
          <w:t>borislazaevic@gmail.com</w:t>
        </w:r>
      </w:hyperlink>
      <w:r>
        <w:t xml:space="preserve"> </w:t>
      </w:r>
      <w:r>
        <w:rPr>
          <w:lang w:val="sr-Cyrl-RS"/>
        </w:rPr>
        <w:t xml:space="preserve">и преко наше електронске учионице </w:t>
      </w:r>
      <w:r>
        <w:rPr>
          <w:lang w:val="sr-Latn-RS"/>
        </w:rPr>
        <w:t xml:space="preserve">google classroom. </w:t>
      </w:r>
    </w:p>
    <w:p w14:paraId="63D57166" w14:textId="0134A63E" w:rsidR="00056FED" w:rsidRPr="00056FED" w:rsidRDefault="00056FED" w:rsidP="00056FED">
      <w:pPr>
        <w:jc w:val="center"/>
        <w:rPr>
          <w:lang w:val="en-US"/>
        </w:rPr>
      </w:pPr>
      <w:bookmarkStart w:id="0" w:name="_GoBack"/>
      <w:bookmarkEnd w:id="0"/>
    </w:p>
    <w:sectPr w:rsidR="00056FED" w:rsidRPr="00056FED" w:rsidSect="00C918FC">
      <w:headerReference w:type="default" r:id="rId16"/>
      <w:pgSz w:w="11909" w:h="16834"/>
      <w:pgMar w:top="1440" w:right="1440" w:bottom="63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1CA7F5" w14:textId="77777777" w:rsidR="00773818" w:rsidRDefault="00773818" w:rsidP="00056FED">
      <w:pPr>
        <w:spacing w:line="240" w:lineRule="auto"/>
      </w:pPr>
      <w:r>
        <w:separator/>
      </w:r>
    </w:p>
  </w:endnote>
  <w:endnote w:type="continuationSeparator" w:id="0">
    <w:p w14:paraId="37111965" w14:textId="77777777" w:rsidR="00773818" w:rsidRDefault="00773818" w:rsidP="00056F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53D9C8" w14:textId="77777777" w:rsidR="00773818" w:rsidRDefault="00773818" w:rsidP="00056FED">
      <w:pPr>
        <w:spacing w:line="240" w:lineRule="auto"/>
      </w:pPr>
      <w:r>
        <w:separator/>
      </w:r>
    </w:p>
  </w:footnote>
  <w:footnote w:type="continuationSeparator" w:id="0">
    <w:p w14:paraId="1083A2C2" w14:textId="77777777" w:rsidR="00773818" w:rsidRDefault="00773818" w:rsidP="00056F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1AE40" w14:textId="5B1B6306" w:rsidR="00056FED" w:rsidRPr="00056FED" w:rsidRDefault="00056FED">
    <w:pPr>
      <w:pStyle w:val="Header"/>
      <w:rPr>
        <w:lang w:val="sr-Cyrl-RS"/>
      </w:rPr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29DC4E4" wp14:editId="559CC80A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631E405C" w14:textId="03B9E90C" w:rsidR="00056FED" w:rsidRDefault="00E855D9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Безбједност и регулисање саобраћаја       IV-4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729DC4E4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mR3nu3AAAAAQBAAAPAAAAAAAAAAAAAAAAAO0EAABkcnMvZG93bnJldi54&#10;bWxQSwUGAAAAAAQABADzAAAA9g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631E405C" w14:textId="03B9E90C" w:rsidR="00056FED" w:rsidRDefault="00E855D9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Безбједност и регулисање саобраћаја       IV-4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C52"/>
    <w:rsid w:val="00056FED"/>
    <w:rsid w:val="001A7641"/>
    <w:rsid w:val="00231962"/>
    <w:rsid w:val="004B4C52"/>
    <w:rsid w:val="00773818"/>
    <w:rsid w:val="0099436D"/>
    <w:rsid w:val="009E26F4"/>
    <w:rsid w:val="00C918FC"/>
    <w:rsid w:val="00DD5772"/>
    <w:rsid w:val="00E8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9E3EF8"/>
  <w15:docId w15:val="{25CF8C81-4364-49DD-8013-A1C1FAA69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s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056FE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FED"/>
  </w:style>
  <w:style w:type="paragraph" w:styleId="Footer">
    <w:name w:val="footer"/>
    <w:basedOn w:val="Normal"/>
    <w:link w:val="FooterChar"/>
    <w:uiPriority w:val="99"/>
    <w:unhideWhenUsed/>
    <w:rsid w:val="00056FE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FED"/>
  </w:style>
  <w:style w:type="character" w:styleId="Hyperlink">
    <w:name w:val="Hyperlink"/>
    <w:basedOn w:val="DefaultParagraphFont"/>
    <w:uiPriority w:val="99"/>
    <w:unhideWhenUsed/>
    <w:rsid w:val="00056F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5" Type="http://schemas.openxmlformats.org/officeDocument/2006/relationships/hyperlink" Target="mailto:borislazaevic@gmail.com" TargetMode="Externa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Безбједност и регулисање саобраћаја       IV-4</dc:title>
  <dc:creator>newuser</dc:creator>
  <cp:lastModifiedBy>Boris Lazarevic</cp:lastModifiedBy>
  <cp:revision>3</cp:revision>
  <dcterms:created xsi:type="dcterms:W3CDTF">2020-03-27T15:48:00Z</dcterms:created>
  <dcterms:modified xsi:type="dcterms:W3CDTF">2020-03-27T15:49:00Z</dcterms:modified>
</cp:coreProperties>
</file>